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5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290"/>
        <w:gridCol w:w="690"/>
        <w:gridCol w:w="690"/>
        <w:gridCol w:w="690"/>
        <w:gridCol w:w="840"/>
        <w:gridCol w:w="825"/>
        <w:gridCol w:w="855"/>
        <w:gridCol w:w="840"/>
        <w:gridCol w:w="900"/>
        <w:gridCol w:w="900"/>
        <w:gridCol w:w="990"/>
        <w:gridCol w:w="660"/>
        <w:gridCol w:w="780"/>
        <w:gridCol w:w="750"/>
        <w:gridCol w:w="795"/>
        <w:gridCol w:w="750"/>
        <w:tblGridChange w:id="0">
          <w:tblGrid>
            <w:gridCol w:w="660"/>
            <w:gridCol w:w="450"/>
            <w:gridCol w:w="1290"/>
            <w:gridCol w:w="690"/>
            <w:gridCol w:w="690"/>
            <w:gridCol w:w="690"/>
            <w:gridCol w:w="840"/>
            <w:gridCol w:w="825"/>
            <w:gridCol w:w="855"/>
            <w:gridCol w:w="840"/>
            <w:gridCol w:w="900"/>
            <w:gridCol w:w="900"/>
            <w:gridCol w:w="990"/>
            <w:gridCol w:w="660"/>
            <w:gridCol w:w="780"/>
            <w:gridCol w:w="750"/>
            <w:gridCol w:w="795"/>
            <w:gridCol w:w="75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1: Students enter kindergarten ready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2: Students will achieve mastery level on third-grade assessments and enter fourth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3: Students will achieve mastery level on eighth-grade assessments and enter ninth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kindergarten students “on or above” grade level on all combined literacy assessments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3 students scoring Mastery and above in LEAP 2025 ELA &amp; Math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8 students scoring Mastery and above in LEAP 2025 ELA &amp; Math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19-20 %K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20-21 %K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Math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Ascension Parish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56.8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67.5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41.5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Avoyelles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Baton Rouge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Feliciana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Pointe Coupee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Helena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Landry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Martin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Tangipahoa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Baton Rouge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Feliciana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4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Baker School District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Special School District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LSU Laboratory School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A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Southern University Lab School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Avoyelles Public Charter School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Preparatory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University View Academy, Inc. (FRM LA Connections)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Pelican Educational Foundation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Baton Rouge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Advantage Charter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8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W1D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 Lafayette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A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W2B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Willow Charter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C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W6B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D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Acadiana Renaissance Charter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E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F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Key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Renaissance Charter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2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W8A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Impact Charter School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Virtual Charter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20.9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JS Clark Leadership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8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WAQ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Baton Rouge University Preparatory Elementary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A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WAU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Academy of Greater Baton Rouge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C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WAV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D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Democracy Prep Baton Rouge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E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WJ5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F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Collegiate Baton Rouge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0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WZ8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1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Mid-City of Greater Baton Rouge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2C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305"/>
        <w:gridCol w:w="1365"/>
        <w:gridCol w:w="1335"/>
        <w:gridCol w:w="1380"/>
        <w:gridCol w:w="1125"/>
        <w:gridCol w:w="1125"/>
        <w:gridCol w:w="1380"/>
        <w:gridCol w:w="1575"/>
        <w:gridCol w:w="1485"/>
        <w:gridCol w:w="1260"/>
        <w:tblGridChange w:id="0">
          <w:tblGrid>
            <w:gridCol w:w="660"/>
            <w:gridCol w:w="450"/>
            <w:gridCol w:w="1305"/>
            <w:gridCol w:w="1365"/>
            <w:gridCol w:w="1335"/>
            <w:gridCol w:w="1380"/>
            <w:gridCol w:w="1125"/>
            <w:gridCol w:w="1125"/>
            <w:gridCol w:w="1380"/>
            <w:gridCol w:w="1575"/>
            <w:gridCol w:w="1485"/>
            <w:gridCol w:w="126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4: Students will graduate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5: Graduates will graduate with a college and/or career credential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6: Graduate eligible for TOPS Award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Cohort Graduation Rate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Cohort earning Basic or Advanced credentials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Students eligible for a TOPS Award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E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F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0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TOPS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Ascension Parish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88.1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87.5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63.1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845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Avoyelles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Baton Rouge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Feliciana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Pointe Coupee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Helena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Landry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Martin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Tangipahoa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Baton Rouge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Feliciana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Baker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Special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LSU Laboratory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Southern University Lab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Avoyelles Public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Preparatory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University View Academy, Inc. (FRM LA Connections)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Pelican Educational Foundation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Advantage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W1D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 Lafayette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W2B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Willow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W6B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Acadiana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Key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W8A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Impact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Virtual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JS Clark Leadership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WAQ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Baton Rouge University Preparatory Elementary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WAU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Academy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WAV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Democracy Prep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WJ5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Collegiate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WZ8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GEO Prep Mid-City of Greater Baton Rouge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49A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9E">
    <w:pPr>
      <w:rPr/>
    </w:pPr>
    <w:r w:rsidDel="00000000" w:rsidR="00000000" w:rsidRPr="00000000">
      <w:rPr>
        <w:rFonts w:ascii="Calibri" w:cs="Calibri" w:eastAsia="Calibri" w:hAnsi="Calibri"/>
        <w:i w:val="1"/>
        <w:sz w:val="18"/>
        <w:szCs w:val="18"/>
        <w:rtl w:val="0"/>
      </w:rPr>
      <w:t xml:space="preserve">Prepared and Released 02.11.21</w:t>
      <w:tab/>
    </w:r>
    <w:r w:rsidDel="00000000" w:rsidR="00000000" w:rsidRPr="00000000">
      <w:rPr>
        <w:rFonts w:ascii="Calibri" w:cs="Calibri" w:eastAsia="Calibri" w:hAnsi="Calibri"/>
        <w:rtl w:val="0"/>
      </w:rPr>
      <w:tab/>
      <w:tab/>
      <w:t xml:space="preserve">      </w:t>
      <w:tab/>
      <w:tab/>
      <w:tab/>
      <w:tab/>
      <w:tab/>
      <w:tab/>
      <w:tab/>
      <w:tab/>
      <w:tab/>
      <w:tab/>
      <w:tab/>
      <w:tab/>
      <w:t xml:space="preserve">                   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9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9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9D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0576" cy="7040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0576" cy="7040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Critical Goals Data - BESE District 8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